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ind w:firstLine="14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Матвєєва Катерина Вікторівна</w:t>
      </w:r>
    </w:p>
    <w:p>
      <w:pPr>
        <w:pStyle w:val="Normal"/>
        <w:bidi w:val="0"/>
        <w:spacing w:lineRule="auto" w:line="276" w:before="0" w:after="0"/>
        <w:contextualSpacing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uk-UA"/>
          <w14:ligatures w14:val="none"/>
        </w:rPr>
        <w:t>Підвищення кваліфікації</w:t>
      </w:r>
    </w:p>
    <w:p>
      <w:pPr>
        <w:pStyle w:val="Normal"/>
        <w:bidi w:val="0"/>
        <w:spacing w:lineRule="auto" w:line="276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1080" w:leader="none"/>
        </w:tabs>
        <w:suppressAutoHyphens w:val="true"/>
        <w:bidi w:val="0"/>
        <w:spacing w:lineRule="auto" w:line="276" w:before="0" w:after="0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 xml:space="preserve">ГО «Прогресильні». Тема: 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«</w:t>
      </w:r>
      <w:r>
        <w:rPr>
          <w:rFonts w:eastAsia="Aptos" w:cs="Times New Roman" w:ascii="Times New Roman" w:hAnsi="Times New Roman" w:eastAsiaTheme="minorHAnsi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Наука та ШІ: нова парадигма»</w:t>
      </w:r>
      <w:r>
        <w:rPr>
          <w:rFonts w:eastAsia="Aptos" w:cs="Times New Roman" w:ascii="Times New Roman" w:hAnsi="Times New Roman" w:eastAsiaTheme="minorHAnsi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>, сертифікат, 28.11.2025 р., 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>НШІНП/25-1133.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1080" w:leader="none"/>
        </w:tabs>
        <w:suppressAutoHyphens w:val="true"/>
        <w:bidi w:val="0"/>
        <w:spacing w:lineRule="auto" w:line="276" w:before="0" w:after="0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 xml:space="preserve">Комунальний заклад вищої освіти «Дніпровська академія неперервної освіти» Дніпропетровської обласної ради. Тема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«</w:t>
      </w:r>
      <w:r>
        <w:rPr>
          <w:rFonts w:eastAsia="Aptos" w:cs="Times New Roman" w:ascii="Times New Roman" w:hAnsi="Times New Roman" w:eastAsiaTheme="minorHAnsi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Практичні психологи закладів освіти різних типів і форм власності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>, свідоцтво, 28.11.2025 р., № ДН 41682253/34828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1080" w:leader="none"/>
        </w:tabs>
        <w:suppressAutoHyphens w:val="true"/>
        <w:bidi w:val="0"/>
        <w:spacing w:lineRule="auto" w:line="276" w:before="0" w:after="0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 xml:space="preserve">Державна наукова установа «Інститут модернізації змісту освіти», Агенція сталого розвитку та освітніх ініціатив. Тема: </w:t>
      </w:r>
      <w:r>
        <w:rPr>
          <w:rFonts w:eastAsia="Aptos" w:cs="Times New Roman" w:ascii="Times New Roman" w:hAnsi="Times New Roman" w:eastAsiaTheme="minorHAnsi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«Інклюзія в освіті»</w:t>
      </w:r>
      <w:r>
        <w:rPr>
          <w:rFonts w:eastAsia="Aptos" w:cs="Times New Roman" w:ascii="Times New Roman" w:hAnsi="Times New Roman" w:eastAsiaTheme="minorHAnsi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 xml:space="preserve">, сертифікат,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>№ ПК-2025/20851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1080" w:leader="none"/>
        </w:tabs>
        <w:suppressAutoHyphens w:val="true"/>
        <w:bidi w:val="0"/>
        <w:spacing w:lineRule="auto" w:line="276" w:before="0" w:after="0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 xml:space="preserve">Центр професійного розвитку, менторства та тьюторства НТУ «Дніпровська політехніка». Тема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«</w:t>
      </w:r>
      <w:r>
        <w:rPr>
          <w:rFonts w:eastAsia="Aptos" w:cs="Times New Roman" w:ascii="Times New Roman" w:hAnsi="Times New Roman" w:eastAsiaTheme="minorHAnsi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Цифровий апгрейд: використовуй ШІ, створюй контент, працюй у хмарі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</w:rPr>
        <w:t>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 xml:space="preserve">, сертифікат, 1.05.2026 р.,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  <w14:ligatures w14:val="none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</w:rPr>
        <w:t>ЗКЦПРО2070743-055-011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1080" w:leader="none"/>
        </w:tabs>
        <w:suppressAutoHyphens w:val="true"/>
        <w:bidi w:val="0"/>
        <w:spacing w:lineRule="auto" w:line="276" w:before="0" w:after="0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  <w14:ligatures w14:val="none"/>
        </w:rPr>
        <w:t xml:space="preserve">Рада молодих учених при МОН України. Тема: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  <w14:ligatures w14:val="none"/>
        </w:rPr>
        <w:t xml:space="preserve">Онлайн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en-US" w:eastAsia="en-US" w:bidi="ar-SA"/>
          <w14:ligatures w14:val="none"/>
        </w:rPr>
        <w:t>Tutotial  «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uk-UA" w:eastAsia="en-US" w:bidi="ar-SA"/>
          <w14:ligatures w14:val="none"/>
        </w:rPr>
        <w:t>Дослідження і війна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pacing w:val="-10"/>
          <w:kern w:val="0"/>
          <w:sz w:val="24"/>
          <w:szCs w:val="24"/>
          <w:lang w:val="en-US" w:eastAsia="en-US" w:bidi="ar-SA"/>
          <w14:ligatures w14:val="none"/>
        </w:rPr>
        <w:t>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en-US" w:eastAsia="en-US" w:bidi="ar-SA"/>
          <w14:ligatures w14:val="none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10"/>
          <w:kern w:val="0"/>
          <w:sz w:val="24"/>
          <w:szCs w:val="24"/>
          <w:lang w:val="uk-UA" w:eastAsia="en-US" w:bidi="ar-SA"/>
          <w14:ligatures w14:val="none"/>
        </w:rPr>
        <w:t>сертифікат, 23.04.2025 р., №5492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Курс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«Основи проєктного менеджменту: Створення та планування проєкту», </w:t>
      </w:r>
      <w:r>
        <w:rPr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uk-UA"/>
          <w14:ligatures w14:val="none"/>
        </w:rPr>
        <w:t>створений Університетом Іллінойсу (Урбана-Шампейн) та професоркою Фатане Тагнабоні-Дутта.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(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виданий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zh-CN" w:bidi="hi-IN"/>
          <w14:ligatures w14:val="none"/>
        </w:rPr>
        <w:t>16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zh-CN" w:bidi="hi-IN"/>
          <w14:ligatures w14:val="none"/>
        </w:rPr>
        <w:t>12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.2024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р.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).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Онлайн-курс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Основи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SMM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для громадських організацій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в межах проєкту «Фенікс», що впроваджується Фондом Східна Європа коштом Європейського Союзу. 6 год./ 0,2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Онлайн-тренінг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«Науково-методичні комісії спеціальностей: структура, організація діяльності та основні завдання»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 на базі Центру професійного розвитку, менторства та тьюторства НТУ «Дніпровська політехніка». Свідоцтво про підвищення кваліфікації № ЗКЦПРО2070743-024-018 від 23.04.2024. 8 год./0,27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ІІ онлайн школа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«Цифрові технології в наукових дослідженнях»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. Свідоцтво про підвищення кваліфікації № 20241212/120 від 12.12.2024. 12.11.2024-12.12.2024. 90 год./3 кредити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Тренінг з безпеки життєдіяльності в умовах воєнного стану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. Львівський державний університет безпеки життєдіяльності. 29.03.2024. 0,3 кредити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Інститут Науково-дослідного Люблінського науково-технологічного парку спільно з IESF Міжнародною фундацією науковців та освітян. Підвищення кваліфікації за освітньою програмою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«Онлайн навчання як нетрадиційна форма сучасної освіти на прикладі платформи moodle»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. 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Підвищення кваліфікації шляхом участі у V Міжнародній програмі наукового стажування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«Нобелівські Лауреати: Вивчення Досвіду та Професійних Досягнень для Формування Успішної Особистості та Трансформації Оточуючого Світу»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 у Дубаї, Осло, Стокгольмі, Римі, Бургасі, Нью-Йорку, Єрусалимі та Пекіні. Свідоцтво про підвищення кваліфікації № 8731 від 20.08.2022. 24.06.2022-20.08.2022. 180 годин/6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Волинський національний університет імені Л.Українки, Мелітопольський державний педагогічний університет імені Б.Хмельницького, Національний технічний університет «Дніпровська політехніка», Центр українсько-європейського співробітництва. Підвищення кваліфікації за програмою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«Третій рівень освіти в Україні: особливості підготовки наукових та науково-педагогічних кадрів у сучасних умовах війни»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. Свідоцтво про підвищення кваліфікації № ADV270737-VNU від 07.08.2022. 27.06.2022-07.08.2022. 180 год./ 6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Львівський державний університет внутрішніх справ. Всеукраїнське науково-педагогічне підвищення кваліфікації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«Гендерні студії у вищий школі: сучасні виклики та досягнення»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. Свідоцтво про підвищення кваліфікації № від 5.09.2022-16.10.2022. 180 год./6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Волинський національний університет імені Л.Українки. Повний курс підвищення кваліфікації в рамках Весняної Школи Вернадського-2023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«Сталий, інклюзивний та смарт розвиток в контексті децентралізації: досвід ЄС»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. Свідоцтво про підвищення кваліфікації № 101047894 —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SISDDP – ERASMUS – JMO-2021-HEI-TCH-RSCH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від 15.03.2023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90 год./3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Офіс підтримки вченого, УкрІНТЕІ. Підвищення кваліфікації шляхом участі у Круглому столі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 xml:space="preserve">«Використання штучного інтелекту в освіті: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 xml:space="preserve">ChatGPT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і більше»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. Сертифікат №1743 від 14.06.2023 р. 6 год./0,2 ЄКТС.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Онлайн-тренінг 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«Цифрова грамотність освітян»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. Проєкт реалізується за підтримки проєкту «Зміцнення міжсекторальної співпраці для соціальної згуртованості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SC3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», що співфінансується Європейським союзом та Британською Радою в Україні.  Свідоцтво про підвищення кваліфікації № 40267038 (2020).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Онлайн-курс «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SMM: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фундамент» 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Prometheus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(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виданий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zh-CN" w:bidi="hi-IN"/>
          <w14:ligatures w14:val="none"/>
        </w:rPr>
        <w:t>1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zh-CN" w:bidi="hi-IN"/>
          <w14:ligatures w14:val="none"/>
        </w:rPr>
        <w:t>1.09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.2024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р.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).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Курс 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Prometheus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Зміцнення викладання та організаційного управління в університетах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(виданий 22.02.2021 р.)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Курс 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Prometheus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Гендерна рівність та протидія сексуальним домаганням у військовій сфері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за підтримки Інституту гендерних досліджень та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Embassy of the United States. Kyiv. Ukraine (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виданий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24.05.2022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>р.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>).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Курс 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/>
          <w14:ligatures w14:val="none"/>
        </w:rPr>
        <w:t xml:space="preserve">Prometheus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«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Культура та політика: багатозначність (взаємо)зв’язків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»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/>
          <w14:ligatures w14:val="none"/>
        </w:rPr>
        <w:t xml:space="preserve"> за підтримки Школи політичної аналітики Національного університету Києво-Могилянська академія (виданий 16.06.2022 р.).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/>
          <w14:ligatures w14:val="none"/>
        </w:rPr>
        <w:t xml:space="preserve">Учасник хакатону </w:t>
      </w:r>
      <w:r>
        <w:rPr>
          <w:rFonts w:eastAsia="Times New Roman" w:cs="Arial" w:ascii="Times New Roman" w:hAnsi="Times New Roman"/>
          <w:b/>
          <w:bCs/>
          <w:i/>
          <w:iCs/>
          <w:color w:val="000000"/>
          <w:kern w:val="0"/>
          <w:sz w:val="24"/>
          <w:szCs w:val="24"/>
          <w:lang w:val="uk-UA"/>
          <w14:ligatures w14:val="none"/>
        </w:rPr>
        <w:t>«Стартапи молодих учених: від ідеї до реалізації»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/>
          <w14:ligatures w14:val="none"/>
        </w:rPr>
        <w:t xml:space="preserve"> </w:t>
      </w:r>
      <w:r>
        <w:rPr>
          <w:rFonts w:eastAsia="Times New Roman CYR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uk-UA" w:eastAsia="en-US"/>
          <w14:ligatures w14:val="none"/>
        </w:rPr>
        <w:t>від Ukrainian Startup Fund, Міністерство освіти і науки України, Рада молодих учених при Міністерстві освіти і науки України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/>
          <w14:ligatures w14:val="none"/>
        </w:rPr>
        <w:t xml:space="preserve"> (4-5 липня 2022 р.).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uk-UA"/>
          <w14:ligatures w14:val="none"/>
        </w:rPr>
        <w:t>Учасник т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uk-UA" w:eastAsia="hi-IN"/>
          <w14:ligatures w14:val="none"/>
        </w:rPr>
        <w:t xml:space="preserve">ренінгу </w:t>
      </w:r>
      <w:r>
        <w:rPr>
          <w:rFonts w:eastAsia="NSimSun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uk-UA" w:eastAsia="hi-IN"/>
          <w14:ligatures w14:val="none"/>
        </w:rPr>
        <w:t>«Створюємо навчально-методичну літературу: покроковий алгоритм»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uk-UA" w:eastAsia="hi-IN"/>
          <w14:ligatures w14:val="none"/>
        </w:rPr>
        <w:t>, організований Центром професійного розвитку НТУ «Дніпровська політехніка».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 CYR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  <w14:ligatures w14:val="none"/>
        </w:rPr>
        <w:t xml:space="preserve">Вебінари для педагогічних, науково-педагогічних працівників закладів дошкільної, загальної середньої, позашкільної, професійної (професійно-технічної), фахової передвищої та вищої освіти </w:t>
      </w:r>
      <w:r>
        <w:rPr>
          <w:rFonts w:eastAsia="Times New Roman CYR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  <w14:ligatures w14:val="none"/>
        </w:rPr>
        <w:t xml:space="preserve">«Цифрові інструменти </w:t>
      </w:r>
      <w:r>
        <w:rPr>
          <w:rFonts w:eastAsia="Times New Roman CYR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en-US" w:eastAsia="ru-RU"/>
          <w14:ligatures w14:val="none"/>
        </w:rPr>
        <w:t xml:space="preserve">Google </w:t>
      </w:r>
      <w:r>
        <w:rPr>
          <w:rFonts w:eastAsia="Times New Roman CYR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  <w14:ligatures w14:val="none"/>
        </w:rPr>
        <w:t>для освіти»</w:t>
      </w:r>
      <w:r>
        <w:rPr>
          <w:rFonts w:eastAsia="Times New Roman CYR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  <w14:ligatures w14:val="none"/>
        </w:rPr>
        <w:t xml:space="preserve"> від МОН і Google Україна (базовий рівень 30 годин – 1 кредит ECTS; середній рівень 15 годин – 0,5 кредиту ECTS; поглиблений рівень 15 годин – 0,5 кредиту ECTS), 5 вересня-2 жовтня 2022 р.</w:t>
      </w:r>
    </w:p>
    <w:p>
      <w:pPr>
        <w:pStyle w:val="ListParagraph"/>
        <w:numPr>
          <w:ilvl w:val="0"/>
          <w:numId w:val="1"/>
        </w:numPr>
        <w:bidi w:val="0"/>
        <w:spacing w:lineRule="auto" w:line="276" w:before="0" w:after="0"/>
        <w:contextualSpacing/>
        <w:jc w:val="both"/>
        <w:rPr/>
      </w:pPr>
      <w:r>
        <w:rPr>
          <w:rFonts w:eastAsia="Times New Roman CYR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</w:rPr>
        <w:t xml:space="preserve">Вебінари з використання бази даних Web of science core collection: </w:t>
      </w:r>
      <w:r>
        <w:rPr>
          <w:rFonts w:eastAsia="Times New Roman CYR" w:cs="Times New Roman" w:ascii="Times New Roman" w:hAnsi="Times New Roman"/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</w:rPr>
        <w:t xml:space="preserve">«Вступ до наукометрії», </w:t>
      </w:r>
      <w:r>
        <w:rPr>
          <w:rFonts w:eastAsia="Times New Roman CYR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</w:rPr>
        <w:t>«Референс-менеджер EndNote: швидке оформлення публікацій без помилок», «Можливості ресурсів Clarivate для успішної грантової заявки», «Профілі автора: створення, корегування, можливості»</w:t>
      </w:r>
      <w:r>
        <w:rPr>
          <w:rFonts w:eastAsia="Times New Roman CYR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uk-UA" w:eastAsia="ru-RU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af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LibreOffice/7.0.4.2$Windows_X86_64 LibreOffice_project/dcf040e67528d9187c66b2379df5ea4407429775</Application>
  <AppVersion>15.0000</AppVersion>
  <Pages>2</Pages>
  <Words>690</Words>
  <Characters>5101</Characters>
  <CharactersWithSpaces>5751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2023-02-15T09:48:00Z</dcterms:created>
  <dc:creator>pc</dc:creator>
  <dc:description/>
  <dc:language>uk-UA</dc:language>
  <cp:lastModifiedBy/>
  <dcterms:modified xsi:type="dcterms:W3CDTF">2026-06-17T22:46:54Z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