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B" w:rsidRPr="000253DB" w:rsidRDefault="000253DB" w:rsidP="000253DB">
      <w:pPr>
        <w:tabs>
          <w:tab w:val="left" w:pos="851"/>
          <w:tab w:val="left" w:pos="2828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0253DB" w:rsidRPr="000253DB" w:rsidRDefault="000253DB" w:rsidP="000253DB">
      <w:pPr>
        <w:tabs>
          <w:tab w:val="left" w:pos="851"/>
          <w:tab w:val="left" w:pos="282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Основні праці О.П.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-На</w:t>
      </w:r>
      <w:r w:rsidRPr="0002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конечної </w:t>
      </w:r>
    </w:p>
    <w:p w:rsidR="000253DB" w:rsidRPr="000253DB" w:rsidRDefault="000253DB" w:rsidP="000253DB">
      <w:pPr>
        <w:tabs>
          <w:tab w:val="left" w:pos="851"/>
          <w:tab w:val="left" w:pos="2828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50A86" w:rsidRPr="00C3666E" w:rsidRDefault="00C50A86" w:rsidP="00C50A86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Ukraiński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duch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wolności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zreformuje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Rosję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Z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Olena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Hodenko-Nakoneczną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historyczką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sztuki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rozmawia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Łazar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Nowa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Europa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Wschodnia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2022, №3-4, p. 131-138. </w:t>
      </w:r>
    </w:p>
    <w:p w:rsidR="00C3666E" w:rsidRPr="00C3666E" w:rsidRDefault="00C3666E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Годенко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-Наконечна О.П. «Право як форма культури. Законодавство України у сфері культури». Навчальний посібник. – НТУ ДП, 2022. – 44 с.</w:t>
      </w:r>
    </w:p>
    <w:p w:rsidR="0046158D" w:rsidRPr="00C3666E" w:rsidRDefault="0046158D" w:rsidP="0046158D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 статей-персоналій про художників для Енциклопедії сучасної України. Тт. 3-20.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Редкол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.: І.М. Дзюба, М.Г.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Железняк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ін.; Інститут енциклопедичних досліджень НАН України, Наукове товариство імені Шевченка. Київ, 2004-22. </w:t>
      </w:r>
    </w:p>
    <w:p w:rsidR="00C3666E" w:rsidRPr="00C3666E" w:rsidRDefault="00C3666E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Годенко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-Наконечна О.П. Графічна зміїна символіка трипільської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протоцивілізації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приклад втілення космологічних ідей / Світове значення духовного спадку Олени Петрівни Блаватської: матеріали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щоріч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наук.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міждисциплінар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«О. П. Блаватська та сучасність», 24 вересня 2021 р. м. Дніпро / наук. ред. О. В.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Аліванцева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Ю. О.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Шабанова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Дніпро: ЛІРА, 2021.   С.29-33. </w:t>
      </w:r>
    </w:p>
    <w:p w:rsidR="0046158D" w:rsidRPr="00C3666E" w:rsidRDefault="0046158D" w:rsidP="0046158D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Видатні мислителі про долю університету в сучасному світі / Філософія і культура в мінливості сьогодення: матеріали всеукраїнських філософських читань. Дніпро: НТУ «ДП», 2020, с. 52-55.</w:t>
      </w:r>
    </w:p>
    <w:p w:rsidR="00C3666E" w:rsidRPr="00C3666E" w:rsidRDefault="00C3666E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Ołena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Hodenko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Pięć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ukraińskich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artystek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w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sztuce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wspołczesnej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początku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wieku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XXI: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Ksenia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Hnylytska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Zvyagintseva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Zhanna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Kadyrova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Lada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Nakonechna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Lesia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Khomenko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Dlaczego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w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ukraińskiej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sztuce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są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wielkie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artystki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[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Tłumaczenie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z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ukraińskiego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Łazar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Katarzyna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Kotyńska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Joanna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Majewska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z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angielskiego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Iwona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Łabuz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Redakcja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Anna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Łazar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].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Warszawa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Fundacja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Katarzyny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Kozyry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2020.  </w:t>
      </w:r>
    </w:p>
    <w:p w:rsidR="00C3666E" w:rsidRPr="00C3666E" w:rsidRDefault="00C3666E" w:rsidP="00C3666E">
      <w:pPr>
        <w:pStyle w:val="a3"/>
        <w:numPr>
          <w:ilvl w:val="0"/>
          <w:numId w:val="1"/>
        </w:numPr>
        <w:rPr>
          <w:rFonts w:ascii="Georgia" w:hAnsi="Georgia"/>
          <w:color w:val="FF0000"/>
          <w:sz w:val="20"/>
          <w:szCs w:val="20"/>
        </w:rPr>
      </w:pPr>
      <w:proofErr w:type="spellStart"/>
      <w:r w:rsidRPr="00C3666E">
        <w:rPr>
          <w:rFonts w:ascii="Georgia" w:hAnsi="Georgia"/>
          <w:sz w:val="20"/>
          <w:szCs w:val="20"/>
        </w:rPr>
        <w:t>Olena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Godenko</w:t>
      </w:r>
      <w:proofErr w:type="spellEnd"/>
      <w:r w:rsidRPr="00C3666E">
        <w:rPr>
          <w:rFonts w:ascii="Georgia" w:hAnsi="Georgia"/>
          <w:sz w:val="20"/>
          <w:szCs w:val="20"/>
        </w:rPr>
        <w:t xml:space="preserve">. </w:t>
      </w:r>
      <w:proofErr w:type="spellStart"/>
      <w:r w:rsidRPr="00C3666E">
        <w:rPr>
          <w:rFonts w:ascii="Georgia" w:hAnsi="Georgia"/>
          <w:sz w:val="20"/>
          <w:szCs w:val="20"/>
        </w:rPr>
        <w:t>Five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female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ukrainian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artists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in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the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contemporary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art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of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the</w:t>
      </w:r>
      <w:proofErr w:type="spellEnd"/>
      <w:r w:rsidRPr="00C3666E">
        <w:rPr>
          <w:rFonts w:ascii="Georgia" w:hAnsi="Georgia"/>
          <w:sz w:val="20"/>
          <w:szCs w:val="20"/>
        </w:rPr>
        <w:t xml:space="preserve"> 21st </w:t>
      </w:r>
      <w:proofErr w:type="spellStart"/>
      <w:r w:rsidRPr="00C3666E">
        <w:rPr>
          <w:rFonts w:ascii="Georgia" w:hAnsi="Georgia"/>
          <w:sz w:val="20"/>
          <w:szCs w:val="20"/>
        </w:rPr>
        <w:t>century</w:t>
      </w:r>
      <w:proofErr w:type="spellEnd"/>
      <w:r w:rsidRPr="00C3666E">
        <w:rPr>
          <w:rFonts w:ascii="Georgia" w:hAnsi="Georgia"/>
          <w:sz w:val="20"/>
          <w:szCs w:val="20"/>
        </w:rPr>
        <w:t xml:space="preserve">: </w:t>
      </w:r>
      <w:proofErr w:type="spellStart"/>
      <w:r w:rsidRPr="00C3666E">
        <w:rPr>
          <w:rFonts w:ascii="Georgia" w:hAnsi="Georgia"/>
          <w:sz w:val="20"/>
          <w:szCs w:val="20"/>
        </w:rPr>
        <w:t>Kseniia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Hnylytska</w:t>
      </w:r>
      <w:proofErr w:type="spellEnd"/>
      <w:r w:rsidRPr="00C3666E">
        <w:rPr>
          <w:rFonts w:ascii="Georgia" w:hAnsi="Georgia"/>
          <w:sz w:val="20"/>
          <w:szCs w:val="20"/>
        </w:rPr>
        <w:t xml:space="preserve">, </w:t>
      </w:r>
      <w:proofErr w:type="spellStart"/>
      <w:r w:rsidRPr="00C3666E">
        <w:rPr>
          <w:rFonts w:ascii="Georgia" w:hAnsi="Georgia"/>
          <w:sz w:val="20"/>
          <w:szCs w:val="20"/>
        </w:rPr>
        <w:t>Anna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Zvyagintseva</w:t>
      </w:r>
      <w:proofErr w:type="spellEnd"/>
      <w:r w:rsidRPr="00C3666E">
        <w:rPr>
          <w:rFonts w:ascii="Georgia" w:hAnsi="Georgia"/>
          <w:sz w:val="20"/>
          <w:szCs w:val="20"/>
        </w:rPr>
        <w:t xml:space="preserve">, </w:t>
      </w:r>
      <w:proofErr w:type="spellStart"/>
      <w:r w:rsidRPr="00C3666E">
        <w:rPr>
          <w:rFonts w:ascii="Georgia" w:hAnsi="Georgia"/>
          <w:sz w:val="20"/>
          <w:szCs w:val="20"/>
        </w:rPr>
        <w:t>Zhanna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Kadyrova</w:t>
      </w:r>
      <w:proofErr w:type="spellEnd"/>
      <w:r w:rsidRPr="00C3666E">
        <w:rPr>
          <w:rFonts w:ascii="Georgia" w:hAnsi="Georgia"/>
          <w:sz w:val="20"/>
          <w:szCs w:val="20"/>
        </w:rPr>
        <w:t xml:space="preserve">, </w:t>
      </w:r>
      <w:proofErr w:type="spellStart"/>
      <w:r w:rsidRPr="00C3666E">
        <w:rPr>
          <w:rFonts w:ascii="Georgia" w:hAnsi="Georgia"/>
          <w:sz w:val="20"/>
          <w:szCs w:val="20"/>
        </w:rPr>
        <w:t>Lada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Nakonechna</w:t>
      </w:r>
      <w:proofErr w:type="spellEnd"/>
      <w:r w:rsidRPr="00C3666E">
        <w:rPr>
          <w:rFonts w:ascii="Georgia" w:hAnsi="Georgia"/>
          <w:sz w:val="20"/>
          <w:szCs w:val="20"/>
        </w:rPr>
        <w:t xml:space="preserve">, </w:t>
      </w:r>
      <w:proofErr w:type="spellStart"/>
      <w:r w:rsidRPr="00C3666E">
        <w:rPr>
          <w:rFonts w:ascii="Georgia" w:hAnsi="Georgia"/>
          <w:sz w:val="20"/>
          <w:szCs w:val="20"/>
        </w:rPr>
        <w:t>Lesia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Khomenko</w:t>
      </w:r>
      <w:proofErr w:type="spellEnd"/>
      <w:r w:rsidRPr="00C3666E">
        <w:rPr>
          <w:rFonts w:ascii="Georgia" w:hAnsi="Georgia"/>
          <w:sz w:val="20"/>
          <w:szCs w:val="20"/>
        </w:rPr>
        <w:t xml:space="preserve"> / </w:t>
      </w:r>
      <w:proofErr w:type="spellStart"/>
      <w:r w:rsidRPr="00C3666E">
        <w:rPr>
          <w:rFonts w:ascii="Georgia" w:hAnsi="Georgia"/>
          <w:sz w:val="20"/>
          <w:szCs w:val="20"/>
        </w:rPr>
        <w:t>Why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There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Are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Great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Wo</w:t>
      </w:r>
      <w:r w:rsidR="00C50A86">
        <w:rPr>
          <w:rFonts w:ascii="Georgia" w:hAnsi="Georgia"/>
          <w:sz w:val="20"/>
          <w:szCs w:val="20"/>
        </w:rPr>
        <w:t>men</w:t>
      </w:r>
      <w:proofErr w:type="spellEnd"/>
      <w:r w:rsidR="00C50A86">
        <w:rPr>
          <w:rFonts w:ascii="Georgia" w:hAnsi="Georgia"/>
          <w:sz w:val="20"/>
          <w:szCs w:val="20"/>
        </w:rPr>
        <w:t xml:space="preserve"> </w:t>
      </w:r>
      <w:proofErr w:type="spellStart"/>
      <w:r w:rsidR="00C50A86">
        <w:rPr>
          <w:rFonts w:ascii="Georgia" w:hAnsi="Georgia"/>
          <w:sz w:val="20"/>
          <w:szCs w:val="20"/>
        </w:rPr>
        <w:t>Artists</w:t>
      </w:r>
      <w:proofErr w:type="spellEnd"/>
      <w:r w:rsidR="00C50A86">
        <w:rPr>
          <w:rFonts w:ascii="Georgia" w:hAnsi="Georgia"/>
          <w:sz w:val="20"/>
          <w:szCs w:val="20"/>
        </w:rPr>
        <w:t xml:space="preserve"> </w:t>
      </w:r>
      <w:proofErr w:type="spellStart"/>
      <w:r w:rsidR="00C50A86">
        <w:rPr>
          <w:rFonts w:ascii="Georgia" w:hAnsi="Georgia"/>
          <w:sz w:val="20"/>
          <w:szCs w:val="20"/>
        </w:rPr>
        <w:t>in</w:t>
      </w:r>
      <w:proofErr w:type="spellEnd"/>
      <w:r w:rsidR="00C50A86">
        <w:rPr>
          <w:rFonts w:ascii="Georgia" w:hAnsi="Georgia"/>
          <w:sz w:val="20"/>
          <w:szCs w:val="20"/>
        </w:rPr>
        <w:t xml:space="preserve"> </w:t>
      </w:r>
      <w:proofErr w:type="spellStart"/>
      <w:r w:rsidR="00C50A86">
        <w:rPr>
          <w:rFonts w:ascii="Georgia" w:hAnsi="Georgia"/>
          <w:sz w:val="20"/>
          <w:szCs w:val="20"/>
        </w:rPr>
        <w:t>Ukrainian</w:t>
      </w:r>
      <w:proofErr w:type="spellEnd"/>
      <w:r w:rsidR="00C50A86">
        <w:rPr>
          <w:rFonts w:ascii="Georgia" w:hAnsi="Georgia"/>
          <w:sz w:val="20"/>
          <w:szCs w:val="20"/>
        </w:rPr>
        <w:t xml:space="preserve"> </w:t>
      </w:r>
      <w:proofErr w:type="spellStart"/>
      <w:r w:rsidR="00C50A86">
        <w:rPr>
          <w:rFonts w:ascii="Georgia" w:hAnsi="Georgia"/>
          <w:sz w:val="20"/>
          <w:szCs w:val="20"/>
        </w:rPr>
        <w:t>Art</w:t>
      </w:r>
      <w:proofErr w:type="spellEnd"/>
      <w:r w:rsidR="00C50A86">
        <w:rPr>
          <w:rFonts w:ascii="Georgia" w:hAnsi="Georgia"/>
          <w:sz w:val="20"/>
          <w:szCs w:val="20"/>
        </w:rPr>
        <w:t xml:space="preserve">. </w:t>
      </w:r>
      <w:r w:rsidRPr="00C3666E">
        <w:rPr>
          <w:rFonts w:ascii="Georgia" w:hAnsi="Georgia"/>
          <w:sz w:val="20"/>
          <w:szCs w:val="20"/>
        </w:rPr>
        <w:t xml:space="preserve">К. : </w:t>
      </w:r>
      <w:proofErr w:type="spellStart"/>
      <w:r w:rsidRPr="00C3666E">
        <w:rPr>
          <w:rFonts w:ascii="Georgia" w:hAnsi="Georgia"/>
          <w:sz w:val="20"/>
          <w:szCs w:val="20"/>
        </w:rPr>
        <w:t>Publish</w:t>
      </w:r>
      <w:proofErr w:type="spellEnd"/>
      <w:r w:rsidRPr="00C3666E">
        <w:rPr>
          <w:rFonts w:ascii="Georgia" w:hAnsi="Georgia"/>
          <w:sz w:val="20"/>
          <w:szCs w:val="20"/>
        </w:rPr>
        <w:t xml:space="preserve"> </w:t>
      </w:r>
      <w:proofErr w:type="spellStart"/>
      <w:r w:rsidRPr="00C3666E">
        <w:rPr>
          <w:rFonts w:ascii="Georgia" w:hAnsi="Georgia"/>
          <w:sz w:val="20"/>
          <w:szCs w:val="20"/>
        </w:rPr>
        <w:t>Pro</w:t>
      </w:r>
      <w:proofErr w:type="spellEnd"/>
      <w:r w:rsidRPr="00C3666E">
        <w:rPr>
          <w:rFonts w:ascii="Georgia" w:hAnsi="Georgia"/>
          <w:sz w:val="20"/>
          <w:szCs w:val="20"/>
        </w:rPr>
        <w:t xml:space="preserve">, 2019. — 224 p. (Р. 84-103) </w:t>
      </w:r>
    </w:p>
    <w:p w:rsidR="0046158D" w:rsidRPr="00C3666E" w:rsidRDefault="0046158D" w:rsidP="0046158D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П’ять імен українських художниць у сучасному мистецтві початку ХХІ ст.: Ксенія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Гнилицька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Анна Звягінцева, Жанна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Кадирова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Лада Наконечна, Леся Хоменко / Чому в українському мистецтві є великі художниці. К., 2019. С. 84-103.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меж мистецтва в сучасній візуальній культурі / Філософія і культура в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континумі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сьогодення. Всеукраїнські філософські читання. Дніпро: НТУ ДП, 2019.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Білий світ Володимира Мельника / Образотворче мистецтво, 2019, №2, с. 92-93.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Жінка як суб’єкт і об’єкт мистецтва: ґендерний вимір / Основи теорії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ґендеру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юридичні, політологічні, філософські, педагогічні, лінгвістичні та культурологічні засади: колективна монографія (під грифом МОНУ). К., 2018. С. 312-346.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Методи дослідження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знаково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-символічної системи орнаментації трипільської культури (до 55-річчя кафедри філософії і педагогіки Державного ВНЗ «Національний гірничий університет») / Гуманітарні знання у викликах сучасності: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наук. пр. МОН України,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гірничий університет. Дніпро: НГУ, 2017. С. 28-39.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Національна спілка художників України як наступник Спілки художників УРСР / Соціалістичний реалізм. Здаватися іншим. Зошит №1 / За ред. К.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Бадянової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Л. Наконечної, Д. Панкратова. К.: АДЕФ, 2017. С. 68-75.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Трипільська орнаментика як феномен доісторичної культури / Студії мистецтвознавчі. 2016. № 2. С. 6–13.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Орнаментація трипільських жіночих теракотових статуеток як цілісна семантична система / Україна в етнокультурному вимірі століть: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наук. праць: посібник для викладачів, вчителів, студентів й учнів вузів і шкіл.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5. Міфи і символіка в етнокультурні українців. К.: Видавництво НПУ ім. М.П. Драгоманова, 2015. С. 158-167.</w:t>
      </w:r>
    </w:p>
    <w:p w:rsidR="000253DB" w:rsidRPr="00C3666E" w:rsidRDefault="000253DB" w:rsidP="00203B12">
      <w:pPr>
        <w:pStyle w:val="a3"/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Стилістичні особливості орнаменту та способи оздоблення ритуального посуду трипільської культури в історичному вимірі та локальних варіантах /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Współczesne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badania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nad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ukraińska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kulturą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Варшава, 2015. С. 198–223.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 творів лауреата Шевченківської премії, Народного художника України Феодосія Гуменюка та Наталки Павленко / Альбом вибраних творів. Дніпропетровськ: Арт-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пресс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2015. 12 с.</w:t>
      </w:r>
      <w:r w:rsidRPr="00C3666E">
        <w:rPr>
          <w:rFonts w:ascii="Times New Roman" w:hAnsi="Times New Roman" w:cs="Times New Roman"/>
          <w:sz w:val="24"/>
          <w:szCs w:val="24"/>
        </w:rPr>
        <w:t xml:space="preserve"> </w:t>
      </w: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</w:t>
      </w: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0253DB" w:rsidRPr="00203B12" w:rsidRDefault="000253DB" w:rsidP="00203B12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3B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Насичені сонячною енергією / Леонід Антонюк. Живопис: Альбом. Дніпропетровськ: Арт-світ. 2015.</w:t>
      </w:r>
      <w:bookmarkStart w:id="0" w:name="_GoBack"/>
      <w:bookmarkEnd w:id="0"/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історії досліджень орнаментики трипільської культури / Мистецтвознавчі записки 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наук. праць. К. : Міленіум, 2014.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26. С. 259–269.</w:t>
      </w:r>
    </w:p>
    <w:p w:rsidR="00C50A86" w:rsidRPr="00C3666E" w:rsidRDefault="00C50A86" w:rsidP="00C50A86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Композиційні особливості трипільської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абстрактно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-геометричної орнаментики (типологія та стилістика основних композиційних схем) / Студії мистецтвознавчі. 2012. № 4. С. 41–57.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Петриківка – осередок народного художнього розпису України / Петриківка – перлина України. Галина Назаренко: Альбом. Дніпропетровськ, 2011. 72 с.</w:t>
      </w:r>
    </w:p>
    <w:p w:rsidR="00C50A86" w:rsidRPr="00C3666E" w:rsidRDefault="00C50A86" w:rsidP="00C50A86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«Козак Мамай» як втілення естетичного ідеалу українців / Історія та сучасність українського народного мистецтва і його роль у формуванні національної свідомості: Матеріали симпозіуму з декоративно-прикладного мистецтва. Дніпродзержинськ, 2010. С. 121-129.</w:t>
      </w:r>
    </w:p>
    <w:p w:rsidR="00C50A86" w:rsidRPr="00C3666E" w:rsidRDefault="00C50A86" w:rsidP="00C50A86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Китайський символ Тай-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цзи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синусоїдні графеми трипільських орнаментів (символіко-космогонічні та графічні зіставлення) / Спадщина Омеляна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Пріцака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сучасні гуманітарні проблеми: Наук.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Київ,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НаУКМА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2009. С. 63-72.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Компаративні методи дослідження графічної знакової символіки трипільської культури / Студії мистецтвознавчі. 2008. № 1. С. 7–17.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Образ Тараса Шевченка у творчості художників Катеринослава-Дніпропетровська / Шевченкіана Придніпров’я: Науково-художнє видання. Дніпропетровськ, 2008, с. 239-244.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захисту інтелектуальної власності: історико-культурологічний аспект / Науковий вісник ДДУ ВС. 2007, №2. С. 44-53.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Образи – коди пам’яті  / Образотворче мистецтво, 2007, №3. C. 16-18.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«Мамаї» В. Наконечного / Студії мистецтвознавчі, 2007, №3. С. 133-136.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Роль сталих образотворчих знакових систем у формуванні колективної свідомості носіїв національної традиції у сучасному українському суспільстві / Збірник наукових праць НДІ українознавства МОН України. К. : Поліграфічний центр «Фоліант», 2005. Том VІ. С. 220–224.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Станіслав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Юшков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Проблемний день. Імпровізація / Музейний провулок. 2005, №2. С. 96-101.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Трипілля, й поріг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Ненаситець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Музейний провулок. 2005. №2. С. 108-113.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Інтелектуальна власність: історія та сучасність / Свічадо: Літературно-художній альманах. 2005. № 4. С. 99-104.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Художники Дніпропетровщини. Навчально-методичне видання. Дніпропетровськ: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Дніпрокнига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2004. 380 с.,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(у співавторстві).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Дніпропетровська організація Національної спілки художників України. 1991-2001 / Національна спілка художників України: Альбом . К.: Дім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карандаш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2003. С. 12-19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Українська тема в російських культурологічних виданнях / Схід-Захід: Історико-культурологічний збірник.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5. Харків, 2002. С. 186-195.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Василь Хворост / Альбом вибраних творів графіки.  Дніпропетровськ: Поліграфіст, 2002. 72 с.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Семіотичний аналіз мистецьких образів як метод дослідження української культури / Філософія, культура, життя: Міжвузівський збірник наукових праць. 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№13. Дніпропетровськ, 2001. С. 170-180.</w:t>
      </w:r>
    </w:p>
    <w:p w:rsidR="000253DB" w:rsidRPr="00C3666E" w:rsidRDefault="000253DB" w:rsidP="00C3666E">
      <w:pPr>
        <w:pStyle w:val="a3"/>
        <w:numPr>
          <w:ilvl w:val="0"/>
          <w:numId w:val="1"/>
        </w:numPr>
        <w:tabs>
          <w:tab w:val="left" w:pos="851"/>
          <w:tab w:val="left" w:pos="2828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Бієнале «Пан-Україна’95» / Каталог виставки.  Дніпропетровськ: ІМА-</w:t>
      </w:r>
      <w:proofErr w:type="spellStart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пресс</w:t>
      </w:r>
      <w:proofErr w:type="spellEnd"/>
      <w:r w:rsidRPr="00C366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1995. 48 с.</w:t>
      </w:r>
    </w:p>
    <w:p w:rsidR="000253DB" w:rsidRPr="000253DB" w:rsidRDefault="000253DB" w:rsidP="000253DB">
      <w:pPr>
        <w:tabs>
          <w:tab w:val="left" w:pos="851"/>
          <w:tab w:val="left" w:pos="2828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8B1909" w:rsidRPr="000253DB" w:rsidRDefault="008B1909" w:rsidP="000253DB">
      <w:pPr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sectPr w:rsidR="008B1909" w:rsidRPr="000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FB6"/>
    <w:multiLevelType w:val="hybridMultilevel"/>
    <w:tmpl w:val="50E28062"/>
    <w:lvl w:ilvl="0" w:tplc="E2D47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81056C"/>
    <w:multiLevelType w:val="hybridMultilevel"/>
    <w:tmpl w:val="6598E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06"/>
    <w:rsid w:val="000253DB"/>
    <w:rsid w:val="00203B12"/>
    <w:rsid w:val="002659A8"/>
    <w:rsid w:val="0046158D"/>
    <w:rsid w:val="008B1909"/>
    <w:rsid w:val="009A5141"/>
    <w:rsid w:val="00B05506"/>
    <w:rsid w:val="00C3666E"/>
    <w:rsid w:val="00C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3EDB-3440-4B14-BC26-68A7D2E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pc</cp:lastModifiedBy>
  <cp:revision>6</cp:revision>
  <dcterms:created xsi:type="dcterms:W3CDTF">2021-09-11T11:40:00Z</dcterms:created>
  <dcterms:modified xsi:type="dcterms:W3CDTF">2023-02-14T14:00:00Z</dcterms:modified>
</cp:coreProperties>
</file>